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60" w:after="0"/>
        <w:jc w:val="center"/>
        <w:rPr>
          <w:rFonts w:ascii="Fira Sans" w:hAnsi="Fira Sans"/>
          <w:sz w:val="20"/>
          <w:szCs w:val="20"/>
        </w:rPr>
      </w:pPr>
      <w:r>
        <w:rPr/>
        <w:drawing>
          <wp:inline distT="0" distB="0" distL="0" distR="0">
            <wp:extent cx="5391150" cy="227774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60" w:after="0"/>
        <w:jc w:val="both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exact" w:line="220" w:before="60" w:after="0"/>
        <w:jc w:val="both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  <w:t xml:space="preserve">Powszechny Spis Rolny 2020 </w:t>
      </w:r>
      <w:r>
        <w:rPr>
          <w:rFonts w:cs="Arial" w:ascii="Fira Sans" w:hAnsi="Fira Sans"/>
          <w:sz w:val="20"/>
          <w:szCs w:val="20"/>
        </w:rPr>
        <w:t xml:space="preserve">odbędzie się </w:t>
      </w:r>
      <w:r>
        <w:rPr>
          <w:rFonts w:cs="Arial" w:ascii="Fira Sans" w:hAnsi="Fira Sans"/>
          <w:b/>
          <w:sz w:val="20"/>
          <w:szCs w:val="20"/>
        </w:rPr>
        <w:t>od 1 września do 30 listopada 2020 r.</w:t>
      </w:r>
      <w:r>
        <w:rPr>
          <w:rFonts w:cs="Arial" w:ascii="Fira Sans" w:hAnsi="Fira Sans"/>
          <w:sz w:val="20"/>
          <w:szCs w:val="20"/>
        </w:rPr>
        <w:t xml:space="preserve">, według stanu </w:t>
        <w:br/>
        <w:t>w dniu 1 czerwca 2020 r., na terenie całego kraju.</w:t>
      </w:r>
      <w:r>
        <w:rPr>
          <w:rFonts w:cs="Arial" w:ascii="Fira Sans" w:hAnsi="Fira Sans"/>
          <w:b/>
          <w:sz w:val="20"/>
          <w:szCs w:val="20"/>
        </w:rPr>
        <w:t xml:space="preserve"> Udział w spisie jest obowiązkowy.</w:t>
      </w:r>
    </w:p>
    <w:p>
      <w:pPr>
        <w:pStyle w:val="Normal"/>
        <w:spacing w:lineRule="exact" w:line="220" w:before="60" w:after="0"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Obowiązek realizacji spisów nakłada na państwa członkowskie Unii Europejskiej rozporządzenie Parlamentu Europejskiego i Rady, jak również wynika on z rekomendacji FAO, zawartych </w:t>
        <w:br/>
        <w:t>w dokumencie pn. Światowy program spisów rolnych rundy 2020 r. W państwach członkowskich ONZ pełne badanie realizowane jest raz na 10 lat i obejmuje wszystkie gospodarstwa rolne. W Polsce poprzedni Powszechny Spis Rolny odbył się w 2010 r.</w:t>
      </w:r>
    </w:p>
    <w:p>
      <w:pPr>
        <w:pStyle w:val="Normal"/>
        <w:spacing w:lineRule="exact" w:line="22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exact" w:line="22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  <w:t>Podstawowe cele Powszechnego Spisu Rolnego:</w:t>
      </w:r>
    </w:p>
    <w:p>
      <w:pPr>
        <w:pStyle w:val="ListParagraph"/>
        <w:numPr>
          <w:ilvl w:val="0"/>
          <w:numId w:val="1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zapewnienie bazy informacyjnej o gospodarstwach rolnych i związanych z nimi gospodarstwach domowych, koniecznej dla realizacji krajowej, regionalnej i lokalnej polityki rolnej i społecznej na wsi;</w:t>
      </w:r>
    </w:p>
    <w:p>
      <w:pPr>
        <w:pStyle w:val="ListParagraph"/>
        <w:numPr>
          <w:ilvl w:val="0"/>
          <w:numId w:val="1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dostarczenie informacji niezbędnych do planowania polityki żywnościowej, trendów hodowli zwierząt gospodarskich, struktury zasiewów upraw rolnych;</w:t>
      </w:r>
    </w:p>
    <w:p>
      <w:pPr>
        <w:pStyle w:val="ListParagraph"/>
        <w:numPr>
          <w:ilvl w:val="0"/>
          <w:numId w:val="1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analiza zmian jakie zaszły w rolnictwie na przestrzeni ostatnich 10 lat;</w:t>
      </w:r>
    </w:p>
    <w:p>
      <w:pPr>
        <w:pStyle w:val="ListParagraph"/>
        <w:numPr>
          <w:ilvl w:val="0"/>
          <w:numId w:val="1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wykonanie zobowiązań Polski w zakresie dostarczenia informacji na potrzeby organizacji międzynarodowych – EUROSTAT, FAO, OECD;</w:t>
      </w:r>
    </w:p>
    <w:p>
      <w:pPr>
        <w:pStyle w:val="ListParagraph"/>
        <w:numPr>
          <w:ilvl w:val="0"/>
          <w:numId w:val="1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aktualizacja statystycznego rejestru gospodarstw rolnych i przygotowanie operatów do pogłębionych badań reprezentacyjnych z zakresu rolnictwa w kolejnych latach.</w:t>
      </w:r>
    </w:p>
    <w:p>
      <w:pPr>
        <w:pStyle w:val="Normal"/>
        <w:spacing w:lineRule="exact" w:line="22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auto" w:line="24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  <w:t>Kto podlega spisowi rolnemu?</w:t>
      </w:r>
    </w:p>
    <w:p>
      <w:pPr>
        <w:pStyle w:val="Normal"/>
        <w:spacing w:lineRule="auto" w:line="240" w:before="60" w:after="0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Spis rolny zostanie przeprowadzony w gospodarstwach rolnych:</w:t>
      </w:r>
    </w:p>
    <w:p>
      <w:pPr>
        <w:pStyle w:val="ListParagraph"/>
        <w:numPr>
          <w:ilvl w:val="0"/>
          <w:numId w:val="3"/>
        </w:numPr>
        <w:spacing w:lineRule="auto" w:line="240" w:before="60" w:after="0"/>
        <w:contextualSpacing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osób fizycznych (gospodarstwach indywidualnych);</w:t>
      </w:r>
    </w:p>
    <w:p>
      <w:pPr>
        <w:pStyle w:val="ListParagraph"/>
        <w:numPr>
          <w:ilvl w:val="0"/>
          <w:numId w:val="3"/>
        </w:numPr>
        <w:spacing w:lineRule="auto" w:line="240" w:before="60" w:after="0"/>
        <w:contextualSpacing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osób prawnych;</w:t>
      </w:r>
    </w:p>
    <w:p>
      <w:pPr>
        <w:pStyle w:val="ListParagraph"/>
        <w:numPr>
          <w:ilvl w:val="0"/>
          <w:numId w:val="3"/>
        </w:numPr>
        <w:spacing w:lineRule="auto" w:line="240" w:before="60" w:after="0"/>
        <w:contextualSpacing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jednostek organizacyjnych niemających osobowości prawnej.</w:t>
      </w:r>
    </w:p>
    <w:p>
      <w:pPr>
        <w:pStyle w:val="Normal"/>
        <w:spacing w:lineRule="exact" w:line="22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exact" w:line="22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  <w:t>Jakie dane będą zbierane w trakcie spisu?</w:t>
      </w:r>
    </w:p>
    <w:p>
      <w:pPr>
        <w:pStyle w:val="Normal"/>
        <w:spacing w:lineRule="exact" w:line="220" w:before="60" w:after="0"/>
        <w:jc w:val="both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Dokładny zakres informacji zbieranych w PSR 2020 dostępny jest w załączniku nr 2 do ustawy z dnia 31 lipca 2019 r. o powszechnym spisie rolnym w 2020 r. (Dz.U. z 2019 r., poz. 1728).</w:t>
      </w:r>
    </w:p>
    <w:p>
      <w:pPr>
        <w:pStyle w:val="Normal"/>
        <w:spacing w:lineRule="exact" w:line="220" w:before="60" w:after="0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W spisie rolnym będą zbierane dane dotyczące m.in.: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użytkowników gospodarstw rolnych;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rodzaju użytkowanych gruntów;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powierzchni użytkowanych gruntów;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zużycia nawozów mineralnych i organicznych;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pogłowia zwierząt gospodarskich według grup wiekowo-użytkowych;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rodzaju budynków gospodarskich;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liczby maszyn i urządzeń w gospodarstwie rolnym;</w:t>
      </w:r>
    </w:p>
    <w:p>
      <w:pPr>
        <w:pStyle w:val="ListParagraph"/>
        <w:numPr>
          <w:ilvl w:val="0"/>
          <w:numId w:val="2"/>
        </w:numPr>
        <w:spacing w:lineRule="exact" w:line="220" w:before="60" w:after="0"/>
        <w:ind w:left="357" w:hanging="357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nakładu pracy w gospodarstwie rolnym użytkownika i członków jego gospodarstwa domowego oraz pracowników najemnych.</w:t>
      </w:r>
    </w:p>
    <w:p>
      <w:pPr>
        <w:pStyle w:val="Normal"/>
        <w:spacing w:lineRule="auto" w:line="240" w:before="6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Fira Sans" w:hAnsi="Fira Sans" w:cs="Arial"/>
          <w:b/>
          <w:b/>
          <w:bCs/>
          <w:sz w:val="20"/>
          <w:szCs w:val="20"/>
        </w:rPr>
      </w:pPr>
      <w:r>
        <w:rPr>
          <w:rFonts w:cs="Arial" w:ascii="Fira Sans" w:hAnsi="Fira Sans"/>
          <w:b/>
          <w:bCs/>
          <w:sz w:val="20"/>
          <w:szCs w:val="20"/>
        </w:rPr>
        <w:t>Rolnicy będą mogli udzielić informacji o gospodarstwach rolnych:</w:t>
      </w:r>
    </w:p>
    <w:p>
      <w:pPr>
        <w:pStyle w:val="ListParagraph"/>
        <w:numPr>
          <w:ilvl w:val="0"/>
          <w:numId w:val="4"/>
        </w:numPr>
        <w:spacing w:lineRule="auto" w:line="24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poprzez </w:t>
      </w:r>
      <w:r>
        <w:rPr>
          <w:rFonts w:cs="Arial" w:ascii="Fira Sans" w:hAnsi="Fira Sans"/>
          <w:b/>
          <w:bCs/>
          <w:sz w:val="20"/>
          <w:szCs w:val="20"/>
        </w:rPr>
        <w:t>samospis internetowy</w:t>
      </w:r>
      <w:r>
        <w:rPr>
          <w:rFonts w:cs="Arial" w:ascii="Fira Sans" w:hAnsi="Fira Sans"/>
          <w:sz w:val="20"/>
          <w:szCs w:val="20"/>
        </w:rPr>
        <w:t xml:space="preserve"> przeprowadzony za pośrednictwem interaktywnej aplikacji, dostępnej na stronie internetowej </w:t>
      </w:r>
      <w:hyperlink r:id="rId3">
        <w:r>
          <w:rPr>
            <w:rStyle w:val="Czeinternetowe"/>
            <w:rFonts w:cs="Arial" w:ascii="Fira Sans" w:hAnsi="Fira Sans"/>
            <w:b/>
            <w:bCs/>
            <w:color w:val="auto"/>
            <w:sz w:val="20"/>
            <w:szCs w:val="20"/>
          </w:rPr>
          <w:t>https://spisrolny.gov.pl/</w:t>
        </w:r>
      </w:hyperlink>
      <w:r>
        <w:rPr>
          <w:rFonts w:cs="Arial" w:ascii="Fira Sans" w:hAnsi="Fira Sans"/>
          <w:sz w:val="20"/>
          <w:szCs w:val="20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6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telefonicznie – dzwoniąc na infolinię spisową pod numer </w:t>
      </w:r>
      <w:r>
        <w:rPr>
          <w:rFonts w:cs="Arial" w:ascii="Fira Sans" w:hAnsi="Fira Sans"/>
          <w:b/>
          <w:bCs/>
          <w:sz w:val="20"/>
          <w:szCs w:val="20"/>
        </w:rPr>
        <w:t>22 279 99 99</w:t>
      </w:r>
      <w:r>
        <w:rPr>
          <w:rFonts w:cs="Arial" w:ascii="Fira Sans" w:hAnsi="Fira Sans"/>
          <w:sz w:val="20"/>
          <w:szCs w:val="20"/>
        </w:rPr>
        <w:t>;</w:t>
      </w:r>
    </w:p>
    <w:p>
      <w:pPr>
        <w:pStyle w:val="Normal"/>
        <w:spacing w:lineRule="auto" w:line="240" w:before="120" w:after="0"/>
        <w:ind w:left="360" w:hanging="0"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a jeśli pozwoli na to sytuacja epidemiczna w kraju: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bezpośrednio w wywiadzie udzielonym w miejscu dogodnym dla użytkownika gospodarstwa rolnego;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korzystając – w przypadku braku dostępu do Internetu – ze stanowiska komputerowego </w:t>
        <w:br/>
        <w:t xml:space="preserve">w siedzibie gminy w celu dokonania samospisu internetowego. </w:t>
      </w:r>
    </w:p>
    <w:p>
      <w:pPr>
        <w:pStyle w:val="Normal"/>
        <w:spacing w:lineRule="auto" w:line="240" w:before="12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</w:r>
    </w:p>
    <w:p>
      <w:pPr>
        <w:pStyle w:val="Normal"/>
        <w:spacing w:lineRule="auto" w:line="240" w:before="120" w:after="0"/>
        <w:rPr>
          <w:rFonts w:ascii="Fira Sans" w:hAnsi="Fira Sans" w:cs="Arial"/>
          <w:b/>
          <w:b/>
          <w:sz w:val="20"/>
          <w:szCs w:val="20"/>
        </w:rPr>
      </w:pPr>
      <w:r>
        <w:rPr>
          <w:rFonts w:cs="Arial" w:ascii="Fira Sans" w:hAnsi="Fira Sans"/>
          <w:b/>
          <w:sz w:val="20"/>
          <w:szCs w:val="20"/>
        </w:rPr>
        <w:t>Bezpieczeństwo danych:</w:t>
      </w:r>
    </w:p>
    <w:p>
      <w:pPr>
        <w:pStyle w:val="Normal"/>
        <w:spacing w:lineRule="auto" w:line="240" w:before="60" w:after="0"/>
        <w:jc w:val="both"/>
        <w:rPr>
          <w:rFonts w:ascii="Fira Sans" w:hAnsi="Fira Sans" w:cs="Arial"/>
          <w:bCs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>Spisy, tak jak wszystkie prowadzone przez GUS badania statystyczne, realizowane są z zachowaniem wysokich standardów bezpieczeństwa, w oparciu o nowoczesne techniki teleinformatyczne. Narzędzia oraz procedury w zakresie bezpieczeństwa stosowane przez statystykę publiczną spełniają najwyższe standardy i zapewniają pełną ochronę gromadzonych informacji.</w:t>
      </w:r>
    </w:p>
    <w:p>
      <w:pPr>
        <w:pStyle w:val="Normal"/>
        <w:spacing w:lineRule="auto" w:line="240" w:before="60" w:after="0"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bCs/>
          <w:sz w:val="20"/>
          <w:szCs w:val="20"/>
        </w:rPr>
        <w:t>Osoby wykonujące prace spisowe są obowiązane do przestrzegania tajemnicy statystycznej</w:t>
      </w:r>
      <w:r>
        <w:rPr>
          <w:rFonts w:cs="Arial" w:ascii="Fira Sans" w:hAnsi="Fira Sans"/>
          <w:sz w:val="20"/>
          <w:szCs w:val="20"/>
        </w:rPr>
        <w:t xml:space="preserve">. Przed przystąpieniem do pracy rachmistrzowie są pouczani o istocie tajemnicy statystycznej i sankcjach za jej niedotrzymanie. Następnie na ręce właściwego komisarza spisowego składają pisemne przyrzeczenie następującej treści: „Przyrzekam, że będę wykonywać swoje prace na rzecz statystyki publicznej z całą rzetelnością, zgodnie z etyką zawodową statystyka, a poznane w czasie ich wykonywania dane jednostkowe zachowam w tajemnicy wobec osób trzecich.”. </w:t>
      </w:r>
    </w:p>
    <w:p>
      <w:pPr>
        <w:pStyle w:val="Normal"/>
        <w:spacing w:lineRule="auto" w:line="240" w:before="60" w:after="0"/>
        <w:jc w:val="both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Dane pozyskane podczas spisów mogą być wykorzystywane wyłącznie do opracowań, zestawień </w:t>
        <w:br/>
        <w:t xml:space="preserve">i analiz statystycznych oraz do aktualizacji operatów do badań statystycznych prowadzonych przez służby statystyki publicznej. </w:t>
      </w:r>
    </w:p>
    <w:p>
      <w:pPr>
        <w:pStyle w:val="Normal"/>
        <w:spacing w:lineRule="auto" w:line="240" w:before="60" w:after="0"/>
        <w:jc w:val="both"/>
        <w:rPr>
          <w:rFonts w:ascii="Fira Sans" w:hAnsi="Fira Sans" w:cs="Arial"/>
          <w:sz w:val="20"/>
          <w:szCs w:val="20"/>
        </w:rPr>
      </w:pPr>
      <w:bookmarkStart w:id="0" w:name="_Hlk40700457"/>
      <w:r>
        <w:rPr>
          <w:rFonts w:cs="Arial" w:ascii="Fira Sans" w:hAnsi="Fira Sans"/>
          <w:sz w:val="20"/>
          <w:szCs w:val="20"/>
        </w:rPr>
        <w:t xml:space="preserve">Udostępnianie lub wykorzystywanie danych uzyskanych w spisach dla innych niż podane celów jest zabronione, pod rygorem odpowiedzialności karnej. </w:t>
      </w:r>
      <w:bookmarkEnd w:id="0"/>
    </w:p>
    <w:p>
      <w:pPr>
        <w:pStyle w:val="Normal"/>
        <w:tabs>
          <w:tab w:val="clear" w:pos="708"/>
          <w:tab w:val="left" w:pos="4678" w:leader="none"/>
        </w:tabs>
        <w:spacing w:lineRule="auto" w:line="240" w:before="60" w:after="0"/>
        <w:rPr>
          <w:rFonts w:ascii="Fira Sans" w:hAnsi="Fira Sans" w:cs="Arial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</w:r>
    </w:p>
    <w:p>
      <w:pPr>
        <w:pStyle w:val="Normal"/>
        <w:tabs>
          <w:tab w:val="clear" w:pos="708"/>
          <w:tab w:val="left" w:pos="4678" w:leader="none"/>
        </w:tabs>
        <w:spacing w:lineRule="auto" w:line="240" w:before="60" w:after="0"/>
        <w:rPr>
          <w:rFonts w:ascii="Fira Sans" w:hAnsi="Fira Sans"/>
          <w:sz w:val="20"/>
          <w:szCs w:val="20"/>
        </w:rPr>
      </w:pPr>
      <w:r>
        <w:rPr>
          <w:rFonts w:cs="Arial" w:ascii="Fira Sans" w:hAnsi="Fira Sans"/>
          <w:sz w:val="20"/>
          <w:szCs w:val="20"/>
        </w:rPr>
        <w:t xml:space="preserve">Bieżące informacje o spisie rolnym dostępne są na stronie </w:t>
      </w:r>
      <w:hyperlink r:id="rId4">
        <w:r>
          <w:rPr>
            <w:rStyle w:val="Czeinternetowe"/>
            <w:rFonts w:cs="Arial" w:ascii="Fira Sans" w:hAnsi="Fira Sans"/>
            <w:b/>
            <w:bCs/>
            <w:color w:val="auto"/>
            <w:sz w:val="20"/>
            <w:szCs w:val="20"/>
          </w:rPr>
          <w:t>https://spisrolny.gov.pl/</w:t>
        </w:r>
      </w:hyperlink>
      <w:r>
        <w:rPr>
          <w:rFonts w:cs="Arial" w:ascii="Fira Sans" w:hAnsi="Fira Sans"/>
          <w:sz w:val="20"/>
          <w:szCs w:val="20"/>
        </w:rPr>
        <w:t>.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5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81b8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1b8a"/>
    <w:rPr/>
  </w:style>
  <w:style w:type="character" w:styleId="Czeinternetowe">
    <w:name w:val="Łącze internetowe"/>
    <w:basedOn w:val="DefaultParagraphFont"/>
    <w:uiPriority w:val="99"/>
    <w:unhideWhenUsed/>
    <w:rsid w:val="00ff3ede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f3ede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5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145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1452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1452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81b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1b8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f09d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145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1452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45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5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pisrolny.gov.pl/" TargetMode="External"/><Relationship Id="rId4" Type="http://schemas.openxmlformats.org/officeDocument/2006/relationships/hyperlink" Target="https://spisrolny.gov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A245-6689-4194-8889-B5D92A94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LibreOffice/6.4.0.3$Windows_X86_64 LibreOffice_project/b0a288ab3d2d4774cb44b62f04d5d28733ac6df8</Application>
  <Pages>2</Pages>
  <Words>550</Words>
  <Characters>3657</Characters>
  <CharactersWithSpaces>4163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2020-06-23T14:59:00Z</dcterms:created>
  <dc:creator>UG Koszecin</dc:creator>
  <dc:description/>
  <dc:language>pl-PL</dc:language>
  <cp:lastModifiedBy>Marks Andrzej</cp:lastModifiedBy>
  <cp:lastPrinted>2020-05-27T07:58:00Z</cp:lastPrinted>
  <dcterms:modified xsi:type="dcterms:W3CDTF">2020-08-05T12:41:00Z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